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山东省大学生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科技节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--“文硕杯”第四届山东省大学生医养健康创新创业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根据《关于举办第十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</w:rPr>
        <w:t>届山东省大学生科技节的通知》（鲁科协发〔202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号）的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color w:val="000000"/>
          <w:sz w:val="32"/>
          <w:szCs w:val="32"/>
        </w:rPr>
        <w:t>，202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年“山东省大学生医养健康创新创业大赛”正式启动。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</w:rPr>
        <w:t>赛事为山东省科学技术协会、山东省教育厅、共青团山东省委、山东省发展和改革委员会、山东省工业和信息化厅、山东省人力资源和社会保障厅联合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主办</w:t>
      </w:r>
      <w:r>
        <w:rPr>
          <w:rFonts w:hint="eastAsia" w:ascii="仿宋_GB2312" w:eastAsia="仿宋_GB2312"/>
          <w:color w:val="000000"/>
          <w:sz w:val="32"/>
          <w:szCs w:val="32"/>
        </w:rPr>
        <w:t>的第十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</w:rPr>
        <w:t>届山东省大学生科技节赛事活动之一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现将有关事项通知如下：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1350" w:leftChars="0" w:firstLineChars="0"/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大赛目的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为深入贯彻我省实施科教强鲁、人才兴鲁战略，服务创新型省份建设，积极响应国家“十四五”规划,坚持创新驱动发展，全面塑造发展新优势，激发人才创新活力，培养创新型、应用型、技能型并具有国际竞争力的创新人才以及创新团队；同时顺应国家新发展方向，促进山东省“十强产业”项目加速落地，优化产业结构，激活高质量发展新动能，全面推进健康中国建设，大赛以“智慧医养 共筑健康”为主题，使健康产业的大力发展带动医养健康产业进一步的提升；促进科技创新和成果转化，通过大赛中优秀创新人才和创新团队搭建服务创新创业平台，逐步培养为新兴医养健康产业龙头企业，故举办山东省大学生医养健康创新创业大赛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1350" w:leftChars="0" w:firstLineChars="0"/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580" w:lineRule="exact"/>
        <w:ind w:left="1" w:right="148" w:firstLine="624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山东省大学生医养健康创新创业大赛是由山东省科学技术协会、山东省教育厅、共青团山东省委、山东省发展和改革委员会、山东省工业和信息化厅、山东省人力资源和社会保障厅联合主办的“第十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届山东省大学生科技节”赛事活动之一。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line="580" w:lineRule="exac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承办单位：济宁市科学技术协会  曲阜远东职业技术学院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协办单位：曲阜市科学技术协会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冠名单位：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zh-CN" w:eastAsia="zh-CN" w:bidi="ar-SA"/>
        </w:rPr>
        <w:t>青岛市文硕教育咨询有限公司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</w:t>
      </w:r>
    </w:p>
    <w:p>
      <w:pPr>
        <w:pStyle w:val="6"/>
        <w:numPr>
          <w:ilvl w:val="0"/>
          <w:numId w:val="0"/>
        </w:numPr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三、大赛内容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为积极响应中共中央、国务院出台“健康中国2030”规划纲要，积极推进山东省政府十强产业集群医养健康产业的优化升级，在伴随中国老龄化的加剧，养老人才急缺，和新冠肺炎疫情反复持久的影响，要求我们要多渠道分类精准推送疾病预防科普知识，实施“科创”助力发展行动，搭建高端学术交流平台的契机，济宁市科学技术协会和曲阜远东职业技术学院为响应政府号召，顺应市场需要，特申请举办山东省大学生医养健康创新创业大赛。大赛面向广大高校在校生。大赛为广大的健康产业领域双创师生团队提供竞技平台，为投资人提供项目资源库。组委会将服务好山东省健康产业领域投资人、创新人才、创业团队，推动我省健康产业升级发展。</w:t>
      </w:r>
    </w:p>
    <w:p>
      <w:pPr>
        <w:pStyle w:val="6"/>
        <w:numPr>
          <w:ilvl w:val="0"/>
          <w:numId w:val="0"/>
        </w:numPr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line="580" w:lineRule="exact"/>
        <w:ind w:left="107" w:right="31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（一）参赛条件</w:t>
      </w:r>
      <w:r>
        <w:rPr>
          <w:rFonts w:hint="eastAsia" w:ascii="楷体" w:hAnsi="楷体" w:eastAsia="楷体" w:cs="Arial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高等院校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在校大学生，包括在校的大专生、本科生和硕士研究生。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80" w:lineRule="exact"/>
        <w:ind w:right="396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Arial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二）竞赛组织</w:t>
      </w:r>
      <w:r>
        <w:rPr>
          <w:rFonts w:hint="eastAsia" w:ascii="楷体" w:hAnsi="楷体" w:eastAsia="楷体" w:cs="Arial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在主办单位的领导下，由承办单位成立山东省大学生医养健康创新创业大赛组委会，负责竞赛的统筹工作，评审委员会由有关专家组成。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（三）竞赛形式</w:t>
      </w:r>
      <w:r>
        <w:rPr>
          <w:rFonts w:hint="eastAsia" w:ascii="楷体" w:hAnsi="楷体" w:eastAsia="楷体" w:cs="Arial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本次竞赛设置网络选拔赛和现场决赛两个环节。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1、网络选拔赛阶段。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收录各高校参赛作品(护理专项竞技组除外)，组织专家网络评审，前40%入围决赛，晋级队伍争夺一、二、三等奖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2、现场决赛阶段。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创意组、创新组、创业组、颐养健康专项双创组为团体赛形式，由第一轮晋级团队参加。入选团队在承办院校现场路演，评选出山东省总决赛一、二、三等奖。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80" w:lineRule="exact"/>
        <w:ind w:left="16" w:right="132" w:firstLine="591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护理竞技专项组：为个人赛形式，直接参与现场决赛，评选出山东省总决赛一、二、三等奖，每个院校参赛队伍不多于5支。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（四）竞赛时间</w:t>
      </w:r>
      <w:r>
        <w:rPr>
          <w:rFonts w:hint="eastAsia" w:ascii="楷体" w:hAnsi="楷体" w:eastAsia="楷体" w:cs="Arial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eastAsia="zh-CN" w:bidi="ar-SA"/>
        </w:rPr>
        <w:t>3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eastAsia="zh-CN" w:bidi="ar-SA"/>
        </w:rPr>
        <w:t>6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月—202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eastAsia="zh-CN" w:bidi="ar-SA"/>
        </w:rPr>
        <w:t>3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年10月，具体时间安排请参考大赛实施方案。</w:t>
      </w:r>
    </w:p>
    <w:p>
      <w:pPr>
        <w:pStyle w:val="6"/>
        <w:numPr>
          <w:ilvl w:val="0"/>
          <w:numId w:val="2"/>
        </w:numPr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（一）登录山东省科学技术协会网站报名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参赛人员登录山东省科协会网站</w:t>
      </w:r>
      <w:r>
        <w:rPr>
          <w:rFonts w:hint="eastAsia" w:ascii="仿宋_GB2312" w:hAnsi="Calibri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仿宋_GB2312" w:hAnsi="Calibri" w:eastAsia="仿宋_GB2312" w:cs="Times New Roman"/>
          <w:color w:val="00000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仿宋_GB2312" w:hAnsi="Calibri" w:eastAsia="仿宋_GB2312" w:cs="Times New Roman"/>
          <w:color w:val="000000"/>
          <w:kern w:val="2"/>
          <w:sz w:val="24"/>
          <w:szCs w:val="24"/>
          <w:lang w:val="en-US" w:eastAsia="zh-CN" w:bidi="ar-SA"/>
        </w:rPr>
        <w:instrText xml:space="preserve"> HYPERLINK "http://www.sdast.org.cn/）" \t "_blank" </w:instrText>
      </w:r>
      <w:r>
        <w:rPr>
          <w:rFonts w:hint="eastAsia" w:ascii="仿宋_GB2312" w:hAnsi="Calibri" w:eastAsia="仿宋_GB2312" w:cs="Times New Roman"/>
          <w:color w:val="0000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color w:val="000000"/>
          <w:kern w:val="2"/>
          <w:sz w:val="24"/>
          <w:szCs w:val="24"/>
          <w:lang w:val="en-US" w:eastAsia="zh-CN" w:bidi="ar-SA"/>
        </w:rPr>
        <w:t>http://www.sdast.org.cn/）</w:t>
      </w:r>
      <w:r>
        <w:rPr>
          <w:rFonts w:hint="eastAsia" w:ascii="仿宋_GB2312" w:hAnsi="Calibri" w:eastAsia="仿宋_GB2312" w:cs="Times New Roman"/>
          <w:color w:val="000000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选择大学生科技节赛事报名板块进行注册，注册成功后，在大学生科技节赛事报名板块选择赛事报名，登录注册成功的账号，登录成功后，点击左侧菜单栏“大学生科技节赛事服务系统”，点击“个人报名信息”，选择赛事列表中的赛事进行报名，提交后报名成功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（二）请加入大赛QQ群（561660835）查看报名指导及相关要求。</w:t>
      </w:r>
    </w:p>
    <w:p>
      <w:pPr>
        <w:pStyle w:val="6"/>
        <w:numPr>
          <w:ilvl w:val="0"/>
          <w:numId w:val="0"/>
        </w:numPr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六、奖项设置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80" w:lineRule="exact"/>
        <w:ind w:left="113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本次大赛只设一、二、三等奖，分别不超过参赛数量的5%、15%、30%，由主办单位颁发获奖证书。扶持培育具有潜力优秀参赛项目，设置大赛医养科创基金计划10到15项，每项奖金2000元。</w:t>
      </w:r>
    </w:p>
    <w:p>
      <w:pPr>
        <w:pStyle w:val="6"/>
        <w:numPr>
          <w:ilvl w:val="0"/>
          <w:numId w:val="0"/>
        </w:numPr>
        <w:adjustRightInd w:val="0"/>
        <w:spacing w:before="0" w:beforeAutospacing="0" w:after="0" w:afterAutospacing="0" w:line="560" w:lineRule="exact"/>
        <w:ind w:firstLine="480" w:firstLineChars="200"/>
        <w:jc w:val="both"/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</w:t>
      </w:r>
      <w:r>
        <w:rPr>
          <w:rFonts w:hint="eastAsia" w:ascii="黑体" w:hAnsi="黑体" w:eastAsia="黑体" w:cs="Arial"/>
          <w:b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七、版权要求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60" w:lineRule="exact"/>
        <w:ind w:left="113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1、参赛作品应为原创作品，无著作权争议。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60" w:lineRule="exact"/>
        <w:ind w:left="113"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2、参赛作品凡被认定属于抄袭、剽窃的，将取消参评资格，已经入选的作品和个人，评委会将取消其入选资格和相关荣誉，由此产生的一切法律后果由参赛者本人承担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numPr>
          <w:ilvl w:val="0"/>
          <w:numId w:val="0"/>
        </w:numPr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八、联系方式（至少填写两位报名联系人）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20" w:lineRule="exact"/>
        <w:ind w:firstLine="60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sz w:val="30"/>
          <w:szCs w:val="30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4457065" cy="371284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52" b="89984" l="2650" r="89958">
                                  <a14:backgroundMark x1="13110" y1="22496" x2="37517" y2="0"/>
                                  <a14:backgroundMark x1="3766" y1="52545" x2="48815" y2="0"/>
                                  <a14:backgroundMark x1="23291" y1="37438" x2="60530" y2="0"/>
                                  <a14:backgroundMark x1="3766" y1="72414" x2="17852" y2="0"/>
                                </a14:backgroundRemoval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 系 人：徐西朋 18106339775  吴文琪19306373457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20" w:lineRule="exact"/>
        <w:ind w:firstLine="64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联系电话：0537-3737126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邮    箱：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HYPERLINK "mailto:sdsyyjkds@163.com" </w:instrTex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sdsyyjkds@163.com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QQ    群：561660835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60" w:lineRule="exact"/>
        <w:ind w:left="112" w:firstLine="64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山东省大学生医养健康创新创业大赛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60" w:lineRule="exact"/>
        <w:ind w:firstLine="5440" w:firstLineChars="17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组委会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0" w:afterAutospacing="0" w:line="560" w:lineRule="exact"/>
        <w:ind w:left="112" w:firstLine="640" w:firstLineChars="200"/>
        <w:jc w:val="left"/>
        <w:textAlignment w:val="auto"/>
        <w:rPr>
          <w:rFonts w:hint="default" w:ascii="仿宋_GB2312" w:hAnsi="Arial" w:eastAsia="仿宋_GB2312" w:cs="Arial"/>
          <w:color w:val="FF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2023年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6 日</w:t>
      </w:r>
    </w:p>
    <w:sectPr>
      <w:footerReference r:id="rId3" w:type="default"/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695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3C099"/>
    <w:multiLevelType w:val="singleLevel"/>
    <w:tmpl w:val="6433C099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52225DF"/>
    <w:multiLevelType w:val="multilevel"/>
    <w:tmpl w:val="652225DF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eastAsia" w:ascii="黑体" w:hAnsi="黑体" w:eastAsia="黑体" w:cs="黑体"/>
        <w:color w:val="auto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jI2ZWUyOGI4YzdmYThiODQwMjkzY2ZjNWUyN2IifQ=="/>
  </w:docVars>
  <w:rsids>
    <w:rsidRoot w:val="003813B1"/>
    <w:rsid w:val="00013119"/>
    <w:rsid w:val="00023116"/>
    <w:rsid w:val="0003319A"/>
    <w:rsid w:val="00034CC0"/>
    <w:rsid w:val="00061D78"/>
    <w:rsid w:val="00083BCF"/>
    <w:rsid w:val="00093567"/>
    <w:rsid w:val="000B324C"/>
    <w:rsid w:val="000D37CB"/>
    <w:rsid w:val="000D3F1A"/>
    <w:rsid w:val="0011477E"/>
    <w:rsid w:val="001211BA"/>
    <w:rsid w:val="00130993"/>
    <w:rsid w:val="00142D67"/>
    <w:rsid w:val="00166202"/>
    <w:rsid w:val="00190D4A"/>
    <w:rsid w:val="001B29A2"/>
    <w:rsid w:val="001C4129"/>
    <w:rsid w:val="001D752B"/>
    <w:rsid w:val="00231199"/>
    <w:rsid w:val="00261CC3"/>
    <w:rsid w:val="00276DBC"/>
    <w:rsid w:val="002C439C"/>
    <w:rsid w:val="002C49DD"/>
    <w:rsid w:val="003813B1"/>
    <w:rsid w:val="00387751"/>
    <w:rsid w:val="003A70A1"/>
    <w:rsid w:val="003B1234"/>
    <w:rsid w:val="003D2572"/>
    <w:rsid w:val="003D2576"/>
    <w:rsid w:val="004302BE"/>
    <w:rsid w:val="004544E3"/>
    <w:rsid w:val="00454B44"/>
    <w:rsid w:val="004A4CAC"/>
    <w:rsid w:val="004B2681"/>
    <w:rsid w:val="004C6F3F"/>
    <w:rsid w:val="004F3C75"/>
    <w:rsid w:val="00522EA8"/>
    <w:rsid w:val="00535343"/>
    <w:rsid w:val="005C2F58"/>
    <w:rsid w:val="007838F5"/>
    <w:rsid w:val="007A14FD"/>
    <w:rsid w:val="007A6F4B"/>
    <w:rsid w:val="007B627D"/>
    <w:rsid w:val="007F03EF"/>
    <w:rsid w:val="00815A38"/>
    <w:rsid w:val="00823A6D"/>
    <w:rsid w:val="00824851"/>
    <w:rsid w:val="00844E92"/>
    <w:rsid w:val="008575BD"/>
    <w:rsid w:val="008952E1"/>
    <w:rsid w:val="00897027"/>
    <w:rsid w:val="008A5A03"/>
    <w:rsid w:val="008F0763"/>
    <w:rsid w:val="008F507C"/>
    <w:rsid w:val="00914051"/>
    <w:rsid w:val="00954B67"/>
    <w:rsid w:val="0098104F"/>
    <w:rsid w:val="009A5346"/>
    <w:rsid w:val="00A5341D"/>
    <w:rsid w:val="00A65404"/>
    <w:rsid w:val="00A71ACE"/>
    <w:rsid w:val="00A7384C"/>
    <w:rsid w:val="00B10364"/>
    <w:rsid w:val="00B257EB"/>
    <w:rsid w:val="00BD2731"/>
    <w:rsid w:val="00C044D3"/>
    <w:rsid w:val="00C2689F"/>
    <w:rsid w:val="00C429E7"/>
    <w:rsid w:val="00C603AA"/>
    <w:rsid w:val="00CB5DD6"/>
    <w:rsid w:val="00CD7FB8"/>
    <w:rsid w:val="00CE41D7"/>
    <w:rsid w:val="00CF2D7E"/>
    <w:rsid w:val="00D050A9"/>
    <w:rsid w:val="00D72100"/>
    <w:rsid w:val="00DE5C0C"/>
    <w:rsid w:val="00DE5FE5"/>
    <w:rsid w:val="00E31C6B"/>
    <w:rsid w:val="00E67A2E"/>
    <w:rsid w:val="00EB7243"/>
    <w:rsid w:val="00F00096"/>
    <w:rsid w:val="00F0382F"/>
    <w:rsid w:val="00F21D24"/>
    <w:rsid w:val="00F33323"/>
    <w:rsid w:val="00F44D71"/>
    <w:rsid w:val="00F44EB2"/>
    <w:rsid w:val="00F61119"/>
    <w:rsid w:val="00F64C7E"/>
    <w:rsid w:val="014F6641"/>
    <w:rsid w:val="01E84891"/>
    <w:rsid w:val="02CE74F9"/>
    <w:rsid w:val="065C4642"/>
    <w:rsid w:val="07FD6DF7"/>
    <w:rsid w:val="08AF79C5"/>
    <w:rsid w:val="08F3488A"/>
    <w:rsid w:val="0AE37DDF"/>
    <w:rsid w:val="0B4354D9"/>
    <w:rsid w:val="0B803D58"/>
    <w:rsid w:val="0B9C6927"/>
    <w:rsid w:val="0C435C0F"/>
    <w:rsid w:val="0C721436"/>
    <w:rsid w:val="0DA41AC3"/>
    <w:rsid w:val="0FE71407"/>
    <w:rsid w:val="116B48D8"/>
    <w:rsid w:val="11F51F78"/>
    <w:rsid w:val="12555A81"/>
    <w:rsid w:val="17C80B38"/>
    <w:rsid w:val="185C1918"/>
    <w:rsid w:val="19E37336"/>
    <w:rsid w:val="1A0A7151"/>
    <w:rsid w:val="1A2E2E40"/>
    <w:rsid w:val="1A8C58DC"/>
    <w:rsid w:val="1AA749A0"/>
    <w:rsid w:val="1B7F1479"/>
    <w:rsid w:val="1BBB4BA7"/>
    <w:rsid w:val="1CA95096"/>
    <w:rsid w:val="1EA77665"/>
    <w:rsid w:val="1EEA5038"/>
    <w:rsid w:val="208D63E6"/>
    <w:rsid w:val="216F520F"/>
    <w:rsid w:val="24B44889"/>
    <w:rsid w:val="25913D1C"/>
    <w:rsid w:val="25E92936"/>
    <w:rsid w:val="27CB081A"/>
    <w:rsid w:val="283C0E1E"/>
    <w:rsid w:val="2A190718"/>
    <w:rsid w:val="2BB9333E"/>
    <w:rsid w:val="2C204D97"/>
    <w:rsid w:val="2D047A30"/>
    <w:rsid w:val="2D9532B1"/>
    <w:rsid w:val="2DF87595"/>
    <w:rsid w:val="2E3D3325"/>
    <w:rsid w:val="2FBE5608"/>
    <w:rsid w:val="3102072B"/>
    <w:rsid w:val="319D671E"/>
    <w:rsid w:val="337E3B93"/>
    <w:rsid w:val="39635AF5"/>
    <w:rsid w:val="3997206A"/>
    <w:rsid w:val="3CC50F8A"/>
    <w:rsid w:val="3CFF05D1"/>
    <w:rsid w:val="3D091EEB"/>
    <w:rsid w:val="3D3B56F0"/>
    <w:rsid w:val="3FC4377B"/>
    <w:rsid w:val="40BD5C74"/>
    <w:rsid w:val="41DD28D2"/>
    <w:rsid w:val="43E73EDC"/>
    <w:rsid w:val="45A74942"/>
    <w:rsid w:val="46B42C03"/>
    <w:rsid w:val="476C56FD"/>
    <w:rsid w:val="48284AC3"/>
    <w:rsid w:val="48A2719B"/>
    <w:rsid w:val="48DC4CA4"/>
    <w:rsid w:val="4A6022F2"/>
    <w:rsid w:val="4F31425D"/>
    <w:rsid w:val="4F3772AA"/>
    <w:rsid w:val="523F3135"/>
    <w:rsid w:val="536B1AE1"/>
    <w:rsid w:val="54B87949"/>
    <w:rsid w:val="568850AA"/>
    <w:rsid w:val="57307796"/>
    <w:rsid w:val="5906675A"/>
    <w:rsid w:val="5A4841E7"/>
    <w:rsid w:val="5A58329E"/>
    <w:rsid w:val="5A596455"/>
    <w:rsid w:val="5AB741B0"/>
    <w:rsid w:val="5AD81FCA"/>
    <w:rsid w:val="5B09401F"/>
    <w:rsid w:val="5BF9099D"/>
    <w:rsid w:val="5C5112F6"/>
    <w:rsid w:val="5E7C190D"/>
    <w:rsid w:val="60C66647"/>
    <w:rsid w:val="62DB0C58"/>
    <w:rsid w:val="63860BC4"/>
    <w:rsid w:val="67F7958B"/>
    <w:rsid w:val="68341F44"/>
    <w:rsid w:val="68D221B5"/>
    <w:rsid w:val="68DB0A8A"/>
    <w:rsid w:val="6911289B"/>
    <w:rsid w:val="6A3D5D54"/>
    <w:rsid w:val="6B0A032C"/>
    <w:rsid w:val="6B1643F3"/>
    <w:rsid w:val="6BB362CE"/>
    <w:rsid w:val="6BDC10F4"/>
    <w:rsid w:val="6CE93F71"/>
    <w:rsid w:val="72161365"/>
    <w:rsid w:val="72644AF2"/>
    <w:rsid w:val="73BBF939"/>
    <w:rsid w:val="759FB073"/>
    <w:rsid w:val="75E73E6A"/>
    <w:rsid w:val="781A0C36"/>
    <w:rsid w:val="795B5251"/>
    <w:rsid w:val="79EA4FE1"/>
    <w:rsid w:val="7AFC284E"/>
    <w:rsid w:val="7B25086A"/>
    <w:rsid w:val="7E87224B"/>
    <w:rsid w:val="7F2B4D0E"/>
    <w:rsid w:val="7FA134CF"/>
    <w:rsid w:val="9F2EE20B"/>
    <w:rsid w:val="CDDFE75B"/>
    <w:rsid w:val="EF7BD749"/>
    <w:rsid w:val="FBD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/>
      <w:b/>
      <w:kern w:val="44"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40"/>
      <w:ind w:left="120"/>
    </w:pPr>
    <w:rPr>
      <w:sz w:val="30"/>
      <w:szCs w:val="3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标题 1 Char"/>
    <w:link w:val="2"/>
    <w:qFormat/>
    <w:uiPriority w:val="0"/>
    <w:rPr>
      <w:rFonts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1771</Words>
  <Characters>1893</Characters>
  <Lines>11</Lines>
  <Paragraphs>3</Paragraphs>
  <TotalTime>6</TotalTime>
  <ScaleCrop>false</ScaleCrop>
  <LinksUpToDate>false</LinksUpToDate>
  <CharactersWithSpaces>2044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2022-04-12T10:47:00Z</dcterms:created>
  <dc:creator>Administrator</dc:creator>
  <cp:lastModifiedBy></cp:lastModifiedBy>
  <cp:lastPrinted>2022-04-11T09:02:00Z</cp:lastPrinted>
  <dcterms:modified xsi:type="dcterms:W3CDTF">2023-07-14T07:15:06Z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82B992DAC58E41B4BA4A608952B75B25</vt:lpwstr>
  </property>
</Properties>
</file>